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7"/>
        <w:gridCol w:w="6868"/>
      </w:tblGrid>
      <w:tr w:rsidR="00496A6A" w:rsidRPr="00496A6A" w14:paraId="394F49B7" w14:textId="77777777" w:rsidTr="00D106C3">
        <w:trPr>
          <w:trHeight w:val="1235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F0A5D" w14:textId="35A438EB" w:rsidR="00D106C3" w:rsidRPr="00496A6A" w:rsidRDefault="00D106C3" w:rsidP="00D1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496A6A">
              <w:rPr>
                <w:rFonts w:ascii="Calibri" w:eastAsia="Times New Roman" w:hAnsi="Calibri" w:cs="Calibri"/>
                <w:noProof/>
                <w:color w:val="00206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20A69641" wp14:editId="1C30F8F1">
                  <wp:extent cx="952500" cy="772930"/>
                  <wp:effectExtent l="0" t="0" r="0" b="8255"/>
                  <wp:docPr id="8087200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797" cy="776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D67F4" w14:textId="77777777" w:rsidR="00D106C3" w:rsidRPr="00496A6A" w:rsidRDefault="00D106C3" w:rsidP="00D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496A6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  <w:t>Michigan Department VFW Auxiliary</w:t>
            </w:r>
          </w:p>
          <w:p w14:paraId="35A9D122" w14:textId="29F74074" w:rsidR="00D106C3" w:rsidRPr="00496A6A" w:rsidRDefault="00EA12EE" w:rsidP="00D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  <w:t>Fundraising</w:t>
            </w:r>
            <w:r w:rsidR="007C61F3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  <w:t xml:space="preserve"> </w:t>
            </w:r>
            <w:r w:rsidR="00D106C3" w:rsidRPr="00496A6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  <w:t>Guide Sheet 202</w:t>
            </w:r>
            <w:r w:rsidR="007C61F3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  <w:t>5</w:t>
            </w:r>
            <w:r w:rsidR="00D106C3" w:rsidRPr="00496A6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  <w:t>-2</w:t>
            </w:r>
            <w:r w:rsidR="007C61F3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  <w:t>6</w:t>
            </w:r>
          </w:p>
          <w:p w14:paraId="4EC8E8DB" w14:textId="77777777" w:rsidR="00D106C3" w:rsidRPr="00496A6A" w:rsidRDefault="00D106C3" w:rsidP="00D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hyperlink r:id="rId6" w:history="1">
              <w:r w:rsidRPr="00496A6A">
                <w:rPr>
                  <w:rFonts w:ascii="Calibri" w:eastAsia="Times New Roman" w:hAnsi="Calibri" w:cs="Calibri"/>
                  <w:b/>
                  <w:bCs/>
                  <w:color w:val="002060"/>
                  <w:kern w:val="0"/>
                  <w:sz w:val="20"/>
                  <w:szCs w:val="20"/>
                  <w:u w:val="single"/>
                  <w14:ligatures w14:val="none"/>
                </w:rPr>
                <w:t>www.vfwauxmi.org</w:t>
              </w:r>
            </w:hyperlink>
          </w:p>
          <w:p w14:paraId="0C99FBCB" w14:textId="2C770981" w:rsidR="00D106C3" w:rsidRPr="00496A6A" w:rsidRDefault="00D106C3" w:rsidP="00D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</w:p>
          <w:p w14:paraId="0A5D533F" w14:textId="77777777" w:rsidR="00D106C3" w:rsidRPr="00496A6A" w:rsidRDefault="00D106C3" w:rsidP="00D1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1CBC34E" w14:textId="40825EE6" w:rsidR="00D106C3" w:rsidRPr="00116E9A" w:rsidRDefault="00D106C3" w:rsidP="00D10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14:ligatures w14:val="none"/>
        </w:rPr>
      </w:pPr>
      <w:bookmarkStart w:id="0" w:name="_Hlk162693490"/>
      <w:r w:rsidRPr="00116E9A">
        <w:rPr>
          <w:rFonts w:ascii="Calibri" w:eastAsia="Times New Roman" w:hAnsi="Calibri" w:cs="Calibri"/>
          <w:b/>
          <w:bCs/>
          <w:i/>
          <w:iCs/>
          <w:color w:val="002060"/>
          <w:kern w:val="0"/>
          <w:sz w:val="24"/>
          <w:szCs w:val="24"/>
          <w14:ligatures w14:val="none"/>
        </w:rPr>
        <w:t xml:space="preserve">National Theme:  </w:t>
      </w:r>
    </w:p>
    <w:p w14:paraId="7110484C" w14:textId="3992364C" w:rsidR="00D106C3" w:rsidRPr="00116E9A" w:rsidRDefault="00D106C3" w:rsidP="00D106C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14:ligatures w14:val="none"/>
        </w:rPr>
      </w:pPr>
      <w:r w:rsidRPr="00116E9A">
        <w:rPr>
          <w:rFonts w:ascii="Calibri" w:eastAsia="Times New Roman" w:hAnsi="Calibri" w:cs="Calibri"/>
          <w:b/>
          <w:bCs/>
          <w:i/>
          <w:iCs/>
          <w:color w:val="002060"/>
          <w:kern w:val="0"/>
          <w:sz w:val="24"/>
          <w:szCs w:val="24"/>
          <w14:ligatures w14:val="none"/>
        </w:rPr>
        <w:t>Department Theme:</w:t>
      </w:r>
      <w:r w:rsidR="006023D6">
        <w:rPr>
          <w:rFonts w:ascii="Calibri" w:eastAsia="Times New Roman" w:hAnsi="Calibri" w:cs="Calibri"/>
          <w:b/>
          <w:bCs/>
          <w:i/>
          <w:iCs/>
          <w:color w:val="002060"/>
          <w:kern w:val="0"/>
          <w:sz w:val="24"/>
          <w:szCs w:val="24"/>
          <w14:ligatures w14:val="none"/>
        </w:rPr>
        <w:t xml:space="preserve">  We Don’t Know Them All, But We Owe Them All</w:t>
      </w:r>
      <w:r w:rsidRPr="00116E9A">
        <w:rPr>
          <w:rFonts w:ascii="Calibri" w:eastAsia="Times New Roman" w:hAnsi="Calibri" w:cs="Calibri"/>
          <w:b/>
          <w:bCs/>
          <w:i/>
          <w:iCs/>
          <w:color w:val="002060"/>
          <w:kern w:val="0"/>
          <w:sz w:val="24"/>
          <w:szCs w:val="24"/>
          <w14:ligatures w14:val="none"/>
        </w:rPr>
        <w:t xml:space="preserve">  </w:t>
      </w:r>
      <w:bookmarkEnd w:id="0"/>
    </w:p>
    <w:p w14:paraId="6FA50BBD" w14:textId="77777777" w:rsidR="00EA12EE" w:rsidRPr="00AE75B7" w:rsidRDefault="00EA12EE" w:rsidP="00EA12EE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29C037CA" w14:textId="77777777" w:rsidR="00EA12EE" w:rsidRPr="00EA12EE" w:rsidRDefault="00EA12EE" w:rsidP="00EA12EE">
      <w:pPr>
        <w:spacing w:after="0"/>
        <w:rPr>
          <w:rFonts w:cstheme="minorHAnsi"/>
          <w:color w:val="002060"/>
          <w:sz w:val="24"/>
          <w:szCs w:val="24"/>
        </w:rPr>
      </w:pPr>
      <w:r w:rsidRPr="00EA12EE">
        <w:rPr>
          <w:rFonts w:cstheme="minorHAnsi"/>
          <w:color w:val="002060"/>
          <w:sz w:val="24"/>
          <w:szCs w:val="24"/>
        </w:rPr>
        <w:t>WHY does the Dept VFW Auxiliary need money?</w:t>
      </w:r>
    </w:p>
    <w:p w14:paraId="4E290A09" w14:textId="77777777" w:rsidR="00EA12EE" w:rsidRPr="00EA12EE" w:rsidRDefault="00EA12EE" w:rsidP="00EA12EE">
      <w:pPr>
        <w:spacing w:after="0"/>
        <w:ind w:left="720"/>
        <w:rPr>
          <w:rFonts w:cstheme="minorHAnsi"/>
          <w:color w:val="002060"/>
          <w:sz w:val="24"/>
          <w:szCs w:val="24"/>
        </w:rPr>
      </w:pPr>
      <w:r w:rsidRPr="00EA12EE">
        <w:rPr>
          <w:rFonts w:cstheme="minorHAnsi"/>
          <w:color w:val="002060"/>
          <w:sz w:val="24"/>
          <w:szCs w:val="24"/>
        </w:rPr>
        <w:t>To provide support, training and networking to ALL auxiliaries statewide and to promote and encourage their participation in programs and service to veterans and communities.</w:t>
      </w:r>
    </w:p>
    <w:p w14:paraId="1772EA51" w14:textId="77777777" w:rsidR="00EA12EE" w:rsidRPr="00EA12EE" w:rsidRDefault="00EA12EE" w:rsidP="00EA12EE">
      <w:pPr>
        <w:spacing w:after="0"/>
        <w:rPr>
          <w:rFonts w:cstheme="minorHAnsi"/>
          <w:color w:val="002060"/>
          <w:sz w:val="24"/>
          <w:szCs w:val="24"/>
        </w:rPr>
      </w:pPr>
    </w:p>
    <w:p w14:paraId="2E93E03F" w14:textId="77777777" w:rsidR="00EA12EE" w:rsidRPr="00EA12EE" w:rsidRDefault="00EA12EE" w:rsidP="00EA12EE">
      <w:pPr>
        <w:spacing w:after="0"/>
        <w:rPr>
          <w:rFonts w:cstheme="minorHAnsi"/>
          <w:color w:val="002060"/>
          <w:sz w:val="24"/>
          <w:szCs w:val="24"/>
        </w:rPr>
      </w:pPr>
      <w:r w:rsidRPr="00EA12EE">
        <w:rPr>
          <w:rFonts w:cstheme="minorHAnsi"/>
          <w:color w:val="002060"/>
          <w:sz w:val="24"/>
          <w:szCs w:val="24"/>
        </w:rPr>
        <w:t>HOW does the Dept VFW Auxiliary provide these things?</w:t>
      </w:r>
    </w:p>
    <w:p w14:paraId="7A0E9AEA" w14:textId="77777777" w:rsidR="00EA12EE" w:rsidRPr="00EA12EE" w:rsidRDefault="00EA12EE" w:rsidP="00EA12EE">
      <w:pPr>
        <w:spacing w:after="0"/>
        <w:ind w:left="720"/>
        <w:rPr>
          <w:rFonts w:cstheme="minorHAnsi"/>
          <w:color w:val="002060"/>
          <w:sz w:val="24"/>
          <w:szCs w:val="24"/>
        </w:rPr>
      </w:pPr>
      <w:r w:rsidRPr="00EA12EE">
        <w:rPr>
          <w:rFonts w:cstheme="minorHAnsi"/>
          <w:color w:val="002060"/>
          <w:sz w:val="24"/>
          <w:szCs w:val="24"/>
        </w:rPr>
        <w:t>Through the administrative work of the Secretary and Treasurer, Dept conferences and events, travel of the Dept President and line officers, District meetings/events and travel of the District Presidents.</w:t>
      </w:r>
    </w:p>
    <w:p w14:paraId="1D59EE88" w14:textId="77777777" w:rsidR="00EA12EE" w:rsidRPr="00EA12EE" w:rsidRDefault="00EA12EE" w:rsidP="00EA12EE">
      <w:pPr>
        <w:spacing w:after="0"/>
        <w:rPr>
          <w:rFonts w:cstheme="minorHAnsi"/>
          <w:color w:val="002060"/>
          <w:sz w:val="24"/>
          <w:szCs w:val="24"/>
        </w:rPr>
      </w:pPr>
    </w:p>
    <w:p w14:paraId="1E20A40F" w14:textId="77777777" w:rsidR="00EA12EE" w:rsidRPr="00EA12EE" w:rsidRDefault="00EA12EE" w:rsidP="00EA12EE">
      <w:pPr>
        <w:spacing w:after="0"/>
        <w:rPr>
          <w:rFonts w:cstheme="minorHAnsi"/>
          <w:color w:val="002060"/>
          <w:sz w:val="24"/>
          <w:szCs w:val="24"/>
        </w:rPr>
      </w:pPr>
      <w:r w:rsidRPr="00EA12EE">
        <w:rPr>
          <w:rFonts w:cstheme="minorHAnsi"/>
          <w:color w:val="002060"/>
          <w:sz w:val="24"/>
          <w:szCs w:val="24"/>
        </w:rPr>
        <w:t>WHERE does the funding come from?</w:t>
      </w:r>
    </w:p>
    <w:p w14:paraId="6542A651" w14:textId="77777777" w:rsidR="00EA12EE" w:rsidRPr="00EA12EE" w:rsidRDefault="00EA12EE" w:rsidP="00EA12EE">
      <w:pPr>
        <w:spacing w:after="0"/>
        <w:ind w:left="720"/>
        <w:rPr>
          <w:rFonts w:cstheme="minorHAnsi"/>
          <w:color w:val="002060"/>
          <w:sz w:val="24"/>
          <w:szCs w:val="24"/>
        </w:rPr>
      </w:pPr>
      <w:r w:rsidRPr="00EA12EE">
        <w:rPr>
          <w:rFonts w:cstheme="minorHAnsi"/>
          <w:color w:val="002060"/>
          <w:sz w:val="24"/>
          <w:szCs w:val="24"/>
        </w:rPr>
        <w:t>Member dues – including at large members and life member rebates, General Fund donations (on Suggested Donations sheet), Dept conference registration fees and planned fundraising.</w:t>
      </w:r>
    </w:p>
    <w:p w14:paraId="48F36D95" w14:textId="77777777" w:rsidR="00EA12EE" w:rsidRPr="00EA12EE" w:rsidRDefault="00EA12EE" w:rsidP="00EA12EE">
      <w:pPr>
        <w:spacing w:after="0"/>
        <w:rPr>
          <w:rFonts w:cstheme="minorHAnsi"/>
          <w:color w:val="002060"/>
          <w:sz w:val="24"/>
          <w:szCs w:val="24"/>
        </w:rPr>
      </w:pPr>
    </w:p>
    <w:p w14:paraId="3DBFC625" w14:textId="77777777" w:rsidR="00EA12EE" w:rsidRPr="00EA12EE" w:rsidRDefault="00EA12EE" w:rsidP="00EA12EE">
      <w:pPr>
        <w:spacing w:after="0"/>
        <w:rPr>
          <w:rFonts w:cstheme="minorHAnsi"/>
          <w:color w:val="002060"/>
          <w:sz w:val="24"/>
          <w:szCs w:val="24"/>
        </w:rPr>
      </w:pPr>
      <w:proofErr w:type="gramStart"/>
      <w:r w:rsidRPr="00EA12EE">
        <w:rPr>
          <w:rFonts w:cstheme="minorHAnsi"/>
          <w:color w:val="002060"/>
          <w:sz w:val="24"/>
          <w:szCs w:val="24"/>
        </w:rPr>
        <w:t>WHAT</w:t>
      </w:r>
      <w:proofErr w:type="gramEnd"/>
      <w:r w:rsidRPr="00EA12EE">
        <w:rPr>
          <w:rFonts w:cstheme="minorHAnsi"/>
          <w:color w:val="002060"/>
          <w:sz w:val="24"/>
          <w:szCs w:val="24"/>
        </w:rPr>
        <w:t xml:space="preserve"> can we do to improve the process?</w:t>
      </w:r>
    </w:p>
    <w:p w14:paraId="01214B31" w14:textId="77777777" w:rsidR="00EA12EE" w:rsidRPr="00EA12EE" w:rsidRDefault="00EA12EE" w:rsidP="00EA12EE">
      <w:pPr>
        <w:spacing w:after="0"/>
        <w:ind w:left="720"/>
        <w:rPr>
          <w:rFonts w:cstheme="minorHAnsi"/>
          <w:color w:val="002060"/>
          <w:sz w:val="24"/>
          <w:szCs w:val="24"/>
        </w:rPr>
      </w:pPr>
      <w:r w:rsidRPr="00EA12EE">
        <w:rPr>
          <w:rFonts w:cstheme="minorHAnsi"/>
          <w:color w:val="002060"/>
          <w:sz w:val="24"/>
          <w:szCs w:val="24"/>
        </w:rPr>
        <w:t xml:space="preserve">For many years it has cost more to provide these services than what has been brought in through fundraising.  </w:t>
      </w:r>
      <w:proofErr w:type="gramStart"/>
      <w:r w:rsidRPr="00EA12EE">
        <w:rPr>
          <w:rFonts w:cstheme="minorHAnsi"/>
          <w:color w:val="002060"/>
          <w:sz w:val="24"/>
          <w:szCs w:val="24"/>
        </w:rPr>
        <w:t>Dept</w:t>
      </w:r>
      <w:proofErr w:type="gramEnd"/>
      <w:r w:rsidRPr="00EA12EE">
        <w:rPr>
          <w:rFonts w:cstheme="minorHAnsi"/>
          <w:color w:val="002060"/>
          <w:sz w:val="24"/>
          <w:szCs w:val="24"/>
        </w:rPr>
        <w:t xml:space="preserve"> is making deep cuts to staffing and administrative expenses.  Travel costs continue to increase.  But we can get more creative with fundraising.</w:t>
      </w:r>
    </w:p>
    <w:p w14:paraId="754E50CB" w14:textId="77777777" w:rsidR="00EA12EE" w:rsidRPr="00EA12EE" w:rsidRDefault="00EA12EE" w:rsidP="00EA12EE">
      <w:pPr>
        <w:spacing w:after="0"/>
        <w:rPr>
          <w:rFonts w:cstheme="minorHAnsi"/>
          <w:color w:val="002060"/>
          <w:sz w:val="24"/>
          <w:szCs w:val="24"/>
        </w:rPr>
      </w:pPr>
    </w:p>
    <w:p w14:paraId="587E6C37" w14:textId="77777777" w:rsidR="00EA12EE" w:rsidRPr="00EA12EE" w:rsidRDefault="00EA12EE" w:rsidP="00EA12EE">
      <w:pPr>
        <w:spacing w:after="0"/>
        <w:rPr>
          <w:rFonts w:cstheme="minorHAnsi"/>
          <w:color w:val="002060"/>
          <w:sz w:val="24"/>
          <w:szCs w:val="24"/>
        </w:rPr>
      </w:pPr>
      <w:r w:rsidRPr="00EA12EE">
        <w:rPr>
          <w:rFonts w:cstheme="minorHAnsi"/>
          <w:color w:val="002060"/>
          <w:sz w:val="24"/>
          <w:szCs w:val="24"/>
        </w:rPr>
        <w:t xml:space="preserve">THE PLAN – to diversify and try new things – we can’t keep asking the same members for support </w:t>
      </w:r>
    </w:p>
    <w:p w14:paraId="050A51BA" w14:textId="77777777" w:rsidR="00EA12EE" w:rsidRPr="00EA12EE" w:rsidRDefault="00EA12EE" w:rsidP="00EA12EE">
      <w:pPr>
        <w:spacing w:after="0"/>
        <w:ind w:firstLine="720"/>
        <w:rPr>
          <w:rFonts w:cstheme="minorHAnsi"/>
          <w:color w:val="002060"/>
          <w:sz w:val="24"/>
          <w:szCs w:val="24"/>
        </w:rPr>
      </w:pPr>
      <w:r w:rsidRPr="00EA12EE">
        <w:rPr>
          <w:rFonts w:cstheme="minorHAnsi"/>
          <w:color w:val="002060"/>
          <w:sz w:val="24"/>
          <w:szCs w:val="24"/>
        </w:rPr>
        <w:t xml:space="preserve">every year – we can’t keep “fishing” in the same pond.  We want to engage members who are </w:t>
      </w:r>
    </w:p>
    <w:p w14:paraId="77EDF494" w14:textId="77777777" w:rsidR="00EA12EE" w:rsidRPr="00EA12EE" w:rsidRDefault="00EA12EE" w:rsidP="00EA12EE">
      <w:pPr>
        <w:spacing w:after="0"/>
        <w:ind w:left="720"/>
        <w:rPr>
          <w:rFonts w:cstheme="minorHAnsi"/>
          <w:color w:val="002060"/>
          <w:sz w:val="24"/>
          <w:szCs w:val="24"/>
        </w:rPr>
      </w:pPr>
      <w:r w:rsidRPr="00EA12EE">
        <w:rPr>
          <w:rFonts w:cstheme="minorHAnsi"/>
          <w:color w:val="002060"/>
          <w:sz w:val="24"/>
          <w:szCs w:val="24"/>
        </w:rPr>
        <w:t>not regularly attending Dept conferences or District meetings.  AND we would love to engage local communities statewide (this could also help membership).</w:t>
      </w:r>
    </w:p>
    <w:p w14:paraId="7ECCD1D1" w14:textId="77777777" w:rsidR="00EA12EE" w:rsidRPr="00EA12EE" w:rsidRDefault="00EA12EE" w:rsidP="00EA12EE">
      <w:pPr>
        <w:pStyle w:val="ListParagraph"/>
        <w:numPr>
          <w:ilvl w:val="0"/>
          <w:numId w:val="6"/>
        </w:numPr>
        <w:spacing w:after="0" w:line="278" w:lineRule="auto"/>
        <w:rPr>
          <w:rFonts w:cstheme="minorHAnsi"/>
          <w:color w:val="002060"/>
          <w:sz w:val="24"/>
          <w:szCs w:val="24"/>
        </w:rPr>
      </w:pPr>
      <w:r w:rsidRPr="00EA12EE">
        <w:rPr>
          <w:rFonts w:cstheme="minorHAnsi"/>
          <w:color w:val="002060"/>
          <w:sz w:val="24"/>
          <w:szCs w:val="24"/>
        </w:rPr>
        <w:t>Dept raffle ticket mailing – to engage ALL members, especially those who do not attend Aux, District or Dept events – the last few years of this project we barely broke even – we need to re-think it if we try it again.</w:t>
      </w:r>
    </w:p>
    <w:p w14:paraId="129A291A" w14:textId="77777777" w:rsidR="00EA12EE" w:rsidRPr="00EA12EE" w:rsidRDefault="00EA12EE" w:rsidP="00EA12EE">
      <w:pPr>
        <w:pStyle w:val="ListParagraph"/>
        <w:numPr>
          <w:ilvl w:val="0"/>
          <w:numId w:val="6"/>
        </w:numPr>
        <w:spacing w:after="0" w:line="278" w:lineRule="auto"/>
        <w:rPr>
          <w:rFonts w:cstheme="minorHAnsi"/>
          <w:color w:val="002060"/>
          <w:sz w:val="24"/>
          <w:szCs w:val="24"/>
        </w:rPr>
      </w:pPr>
      <w:r w:rsidRPr="00EA12EE">
        <w:rPr>
          <w:rFonts w:cstheme="minorHAnsi"/>
          <w:color w:val="002060"/>
          <w:sz w:val="24"/>
          <w:szCs w:val="24"/>
        </w:rPr>
        <w:t xml:space="preserve">Dept special raffles – organized by awesome volunteers, these have worked </w:t>
      </w:r>
      <w:proofErr w:type="gramStart"/>
      <w:r w:rsidRPr="00EA12EE">
        <w:rPr>
          <w:rFonts w:cstheme="minorHAnsi"/>
          <w:color w:val="002060"/>
          <w:sz w:val="24"/>
          <w:szCs w:val="24"/>
        </w:rPr>
        <w:t>well</w:t>
      </w:r>
      <w:proofErr w:type="gramEnd"/>
      <w:r w:rsidRPr="00EA12EE">
        <w:rPr>
          <w:rFonts w:cstheme="minorHAnsi"/>
          <w:color w:val="002060"/>
          <w:sz w:val="24"/>
          <w:szCs w:val="24"/>
        </w:rPr>
        <w:t xml:space="preserve"> and we plan to continue these.</w:t>
      </w:r>
    </w:p>
    <w:p w14:paraId="3F278CC2" w14:textId="77777777" w:rsidR="00EA12EE" w:rsidRPr="00EA12EE" w:rsidRDefault="00EA12EE" w:rsidP="00EA12EE">
      <w:pPr>
        <w:pStyle w:val="ListParagraph"/>
        <w:numPr>
          <w:ilvl w:val="0"/>
          <w:numId w:val="6"/>
        </w:numPr>
        <w:spacing w:after="0" w:line="278" w:lineRule="auto"/>
        <w:rPr>
          <w:rFonts w:cstheme="minorHAnsi"/>
          <w:color w:val="002060"/>
          <w:sz w:val="24"/>
          <w:szCs w:val="24"/>
        </w:rPr>
      </w:pPr>
      <w:r w:rsidRPr="00EA12EE">
        <w:rPr>
          <w:rFonts w:cstheme="minorHAnsi"/>
          <w:color w:val="002060"/>
          <w:sz w:val="24"/>
          <w:szCs w:val="24"/>
        </w:rPr>
        <w:t xml:space="preserve">Fall Conference event – this has always been fun – we have had an annual auction, </w:t>
      </w:r>
      <w:proofErr w:type="spellStart"/>
      <w:r w:rsidRPr="00EA12EE">
        <w:rPr>
          <w:rFonts w:cstheme="minorHAnsi"/>
          <w:color w:val="002060"/>
          <w:sz w:val="24"/>
          <w:szCs w:val="24"/>
        </w:rPr>
        <w:t>quartermania</w:t>
      </w:r>
      <w:proofErr w:type="spellEnd"/>
      <w:r w:rsidRPr="00EA12EE">
        <w:rPr>
          <w:rFonts w:cstheme="minorHAnsi"/>
          <w:color w:val="002060"/>
          <w:sz w:val="24"/>
          <w:szCs w:val="24"/>
        </w:rPr>
        <w:t xml:space="preserve"> and last year introduced a bingo event.  These events depend on Districts and members to donate items AND participate in the event with their own $$$.</w:t>
      </w:r>
    </w:p>
    <w:p w14:paraId="6B4FBECC" w14:textId="77777777" w:rsidR="00EA12EE" w:rsidRPr="00EA12EE" w:rsidRDefault="00EA12EE" w:rsidP="00EA12EE">
      <w:pPr>
        <w:pStyle w:val="ListParagraph"/>
        <w:numPr>
          <w:ilvl w:val="0"/>
          <w:numId w:val="6"/>
        </w:numPr>
        <w:spacing w:after="0" w:line="278" w:lineRule="auto"/>
        <w:rPr>
          <w:rFonts w:cstheme="minorHAnsi"/>
          <w:color w:val="002060"/>
          <w:sz w:val="24"/>
          <w:szCs w:val="24"/>
        </w:rPr>
      </w:pPr>
      <w:r w:rsidRPr="00EA12EE">
        <w:rPr>
          <w:rFonts w:cstheme="minorHAnsi"/>
          <w:color w:val="002060"/>
          <w:sz w:val="24"/>
          <w:szCs w:val="24"/>
        </w:rPr>
        <w:t>Engage at large members – we plan to reach out to them more this year.</w:t>
      </w:r>
    </w:p>
    <w:p w14:paraId="6D578D85" w14:textId="77777777" w:rsidR="00EA12EE" w:rsidRPr="00EA12EE" w:rsidRDefault="00EA12EE" w:rsidP="00EA12EE">
      <w:pPr>
        <w:pStyle w:val="ListParagraph"/>
        <w:numPr>
          <w:ilvl w:val="0"/>
          <w:numId w:val="6"/>
        </w:numPr>
        <w:spacing w:after="0" w:line="278" w:lineRule="auto"/>
        <w:rPr>
          <w:rFonts w:cstheme="minorHAnsi"/>
          <w:color w:val="002060"/>
          <w:sz w:val="24"/>
          <w:szCs w:val="24"/>
        </w:rPr>
      </w:pPr>
      <w:r w:rsidRPr="00EA12EE">
        <w:rPr>
          <w:rFonts w:cstheme="minorHAnsi"/>
          <w:color w:val="002060"/>
          <w:sz w:val="24"/>
          <w:szCs w:val="24"/>
        </w:rPr>
        <w:t>Engage local communities – in conjunction with Dept trainings or events, in relation to District meetings or statewide local events/festivals.  “Pop up” fun and easy activities.</w:t>
      </w:r>
    </w:p>
    <w:p w14:paraId="52DD196E" w14:textId="586EF71B" w:rsidR="00EA12EE" w:rsidRPr="00EA12EE" w:rsidRDefault="00EA12EE" w:rsidP="00EA12EE">
      <w:pPr>
        <w:pStyle w:val="ListParagraph"/>
        <w:numPr>
          <w:ilvl w:val="0"/>
          <w:numId w:val="6"/>
        </w:numPr>
        <w:spacing w:after="0" w:line="278" w:lineRule="auto"/>
        <w:rPr>
          <w:rFonts w:cstheme="minorHAnsi"/>
          <w:color w:val="002060"/>
          <w:sz w:val="24"/>
          <w:szCs w:val="24"/>
        </w:rPr>
      </w:pPr>
      <w:r w:rsidRPr="00EA12EE">
        <w:rPr>
          <w:rFonts w:cstheme="minorHAnsi"/>
          <w:color w:val="002060"/>
          <w:sz w:val="24"/>
          <w:szCs w:val="24"/>
        </w:rPr>
        <w:t>Contact me with feedback, suggestions, VOLUNTEERS?</w:t>
      </w:r>
      <w:r>
        <w:rPr>
          <w:rFonts w:cstheme="minorHAnsi"/>
          <w:color w:val="002060"/>
          <w:sz w:val="24"/>
          <w:szCs w:val="24"/>
        </w:rPr>
        <w:t xml:space="preserve">               </w:t>
      </w:r>
      <w:r w:rsidRPr="00EA12EE">
        <w:rPr>
          <w:rFonts w:cstheme="minorHAnsi"/>
          <w:b/>
          <w:bCs/>
          <w:color w:val="002060"/>
          <w:sz w:val="24"/>
          <w:szCs w:val="24"/>
        </w:rPr>
        <w:t>Phone number - 517-881-5578</w:t>
      </w:r>
    </w:p>
    <w:p w14:paraId="07258361" w14:textId="77777777" w:rsidR="00EA12EE" w:rsidRPr="00EA12EE" w:rsidRDefault="00EA12EE" w:rsidP="00EA12EE">
      <w:pPr>
        <w:spacing w:after="0"/>
        <w:rPr>
          <w:rFonts w:cstheme="minorHAnsi"/>
          <w:color w:val="002060"/>
          <w:sz w:val="24"/>
          <w:szCs w:val="24"/>
        </w:rPr>
      </w:pPr>
    </w:p>
    <w:p w14:paraId="452DE1BA" w14:textId="77777777" w:rsidR="00EA12EE" w:rsidRPr="00EA12EE" w:rsidRDefault="00EA12EE" w:rsidP="00EA12EE">
      <w:pPr>
        <w:spacing w:after="0"/>
        <w:rPr>
          <w:rFonts w:cstheme="minorHAnsi"/>
          <w:color w:val="002060"/>
          <w:sz w:val="24"/>
          <w:szCs w:val="24"/>
        </w:rPr>
      </w:pPr>
      <w:r w:rsidRPr="00EA12EE">
        <w:rPr>
          <w:rFonts w:cstheme="minorHAnsi"/>
          <w:color w:val="002060"/>
          <w:sz w:val="24"/>
          <w:szCs w:val="24"/>
        </w:rPr>
        <w:t>Carrie Turner</w:t>
      </w:r>
    </w:p>
    <w:p w14:paraId="0C396CF9" w14:textId="77777777" w:rsidR="00EA12EE" w:rsidRPr="00EA12EE" w:rsidRDefault="00EA12EE" w:rsidP="00EA12EE">
      <w:pPr>
        <w:spacing w:after="0"/>
        <w:rPr>
          <w:rFonts w:cstheme="minorHAnsi"/>
          <w:color w:val="002060"/>
          <w:sz w:val="24"/>
          <w:szCs w:val="24"/>
        </w:rPr>
      </w:pPr>
      <w:r w:rsidRPr="00EA12EE">
        <w:rPr>
          <w:rFonts w:cstheme="minorHAnsi"/>
          <w:color w:val="002060"/>
          <w:sz w:val="24"/>
          <w:szCs w:val="24"/>
        </w:rPr>
        <w:t>Fundraising Chairman</w:t>
      </w:r>
    </w:p>
    <w:p w14:paraId="0D2BD695" w14:textId="78E388F7" w:rsidR="00D106C3" w:rsidRPr="00EA12EE" w:rsidRDefault="00EA12EE" w:rsidP="00EA12EE">
      <w:pPr>
        <w:spacing w:after="0"/>
        <w:rPr>
          <w:rFonts w:eastAsia="Times New Roman" w:cstheme="minorHAnsi"/>
          <w:color w:val="002060"/>
          <w:kern w:val="0"/>
          <w:sz w:val="24"/>
          <w:szCs w:val="24"/>
          <w14:ligatures w14:val="none"/>
        </w:rPr>
      </w:pPr>
      <w:hyperlink r:id="rId7" w:history="1">
        <w:r w:rsidRPr="00EA12EE">
          <w:rPr>
            <w:rStyle w:val="Hyperlink"/>
            <w:rFonts w:cstheme="minorHAnsi"/>
            <w:color w:val="002060"/>
            <w:sz w:val="24"/>
            <w:szCs w:val="24"/>
          </w:rPr>
          <w:t>cturner2406@gmail.com</w:t>
        </w:r>
      </w:hyperlink>
      <w:r>
        <w:rPr>
          <w:rFonts w:cstheme="minorHAnsi"/>
          <w:color w:val="002060"/>
          <w:sz w:val="24"/>
          <w:szCs w:val="24"/>
        </w:rPr>
        <w:t xml:space="preserve"> </w:t>
      </w:r>
    </w:p>
    <w:sectPr w:rsidR="00D106C3" w:rsidRPr="00EA12EE" w:rsidSect="00EA12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00F3D"/>
    <w:multiLevelType w:val="multilevel"/>
    <w:tmpl w:val="810C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F1CE1"/>
    <w:multiLevelType w:val="hybridMultilevel"/>
    <w:tmpl w:val="28CA3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C5264"/>
    <w:multiLevelType w:val="multilevel"/>
    <w:tmpl w:val="06C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65134"/>
    <w:multiLevelType w:val="hybridMultilevel"/>
    <w:tmpl w:val="EA3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F5421"/>
    <w:multiLevelType w:val="hybridMultilevel"/>
    <w:tmpl w:val="5CA23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256A27"/>
    <w:multiLevelType w:val="hybridMultilevel"/>
    <w:tmpl w:val="6F742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938175">
    <w:abstractNumId w:val="2"/>
  </w:num>
  <w:num w:numId="2" w16cid:durableId="1702781149">
    <w:abstractNumId w:val="0"/>
  </w:num>
  <w:num w:numId="3" w16cid:durableId="657419053">
    <w:abstractNumId w:val="5"/>
  </w:num>
  <w:num w:numId="4" w16cid:durableId="1621692282">
    <w:abstractNumId w:val="4"/>
  </w:num>
  <w:num w:numId="5" w16cid:durableId="1243028376">
    <w:abstractNumId w:val="1"/>
  </w:num>
  <w:num w:numId="6" w16cid:durableId="758798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C3"/>
    <w:rsid w:val="000C57DB"/>
    <w:rsid w:val="00116E9A"/>
    <w:rsid w:val="00141EF9"/>
    <w:rsid w:val="00320731"/>
    <w:rsid w:val="00432595"/>
    <w:rsid w:val="00492D92"/>
    <w:rsid w:val="00496A6A"/>
    <w:rsid w:val="004A0156"/>
    <w:rsid w:val="006023D6"/>
    <w:rsid w:val="006E0185"/>
    <w:rsid w:val="00702109"/>
    <w:rsid w:val="00736783"/>
    <w:rsid w:val="00795CDE"/>
    <w:rsid w:val="007C61F3"/>
    <w:rsid w:val="007D4ED6"/>
    <w:rsid w:val="009E00A1"/>
    <w:rsid w:val="00A47B33"/>
    <w:rsid w:val="00C341E3"/>
    <w:rsid w:val="00D106C3"/>
    <w:rsid w:val="00D9767C"/>
    <w:rsid w:val="00EA12EE"/>
    <w:rsid w:val="00ED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54A33"/>
  <w15:chartTrackingRefBased/>
  <w15:docId w15:val="{B706548C-14B9-4DCB-95BE-7D3A4FB4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06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0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216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turner240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fwauxmi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Malick</dc:creator>
  <cp:keywords/>
  <dc:description/>
  <cp:lastModifiedBy>Carrie Turner</cp:lastModifiedBy>
  <cp:revision>2</cp:revision>
  <cp:lastPrinted>2024-05-22T11:23:00Z</cp:lastPrinted>
  <dcterms:created xsi:type="dcterms:W3CDTF">2025-04-18T17:51:00Z</dcterms:created>
  <dcterms:modified xsi:type="dcterms:W3CDTF">2025-04-18T17:51:00Z</dcterms:modified>
</cp:coreProperties>
</file>